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883"/>
        <w:gridCol w:w="6026"/>
        <w:tblGridChange w:id="0">
          <w:tblGrid>
            <w:gridCol w:w="2883"/>
            <w:gridCol w:w="6026"/>
          </w:tblGrid>
        </w:tblGridChange>
      </w:tblGrid>
      <w:tr>
        <w:tc>
          <w:tcPr>
            <w:shd w:fill="auto" w:val="clear"/>
          </w:tcPr>
          <w:p w:rsidR="00000000" w:rsidDel="00000000" w:rsidP="00000000" w:rsidRDefault="00000000" w:rsidRPr="00000000" w14:paraId="00000006">
            <w:pPr>
              <w:spacing w:after="120" w:line="276" w:lineRule="auto"/>
              <w:ind w:left="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jc w:val="left"/>
              <w:rPr>
                <w:sz w:val="24"/>
                <w:szCs w:val="24"/>
              </w:rPr>
            </w:pPr>
            <w:bookmarkStart w:colFirst="0" w:colLast="0" w:name="_heading=h.30j0zll" w:id="1"/>
            <w:bookmarkEnd w:id="1"/>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jc w:val="left"/>
              <w:rPr>
                <w:sz w:val="24"/>
                <w:szCs w:val="24"/>
              </w:rPr>
            </w:pPr>
            <w:r w:rsidDel="00000000" w:rsidR="00000000" w:rsidRPr="00000000">
              <w:rPr>
                <w:sz w:val="24"/>
                <w:szCs w:val="24"/>
                <w:rtl w:val="0"/>
              </w:rPr>
              <w:t xml:space="preserve">the manager appointed in accordance with paragraph ‎2.1 of this Schedule.</w:t>
            </w:r>
          </w:p>
        </w:tc>
      </w:tr>
    </w:tbl>
    <w:p w:rsidR="00000000" w:rsidDel="00000000" w:rsidP="00000000" w:rsidRDefault="00000000" w:rsidRPr="00000000" w14:paraId="0000000A">
      <w:pPr>
        <w:pStyle w:val="Heading1"/>
        <w:numPr>
          <w:ilvl w:val="0"/>
          <w:numId w:val="1"/>
        </w:numPr>
        <w:tabs>
          <w:tab w:val="left" w:pos="1559"/>
          <w:tab w:val="left" w:pos="2268"/>
          <w:tab w:val="left" w:pos="2977"/>
          <w:tab w:val="left" w:pos="3686"/>
          <w:tab w:val="left" w:pos="4394"/>
          <w:tab w:val="right" w:pos="8789"/>
        </w:tabs>
        <w:ind w:left="720" w:hanging="72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B">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0E">
      <w:pPr>
        <w:pStyle w:val="Heading1"/>
        <w:numPr>
          <w:ilvl w:val="0"/>
          <w:numId w:val="1"/>
        </w:numPr>
        <w:tabs>
          <w:tab w:val="left" w:pos="1559"/>
          <w:tab w:val="left" w:pos="2268"/>
          <w:tab w:val="left" w:pos="2977"/>
          <w:tab w:val="left" w:pos="3686"/>
          <w:tab w:val="left" w:pos="4394"/>
          <w:tab w:val="right" w:pos="8789"/>
        </w:tabs>
        <w:ind w:left="720" w:hanging="72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Supplier Contract Manager</w:t>
      </w:r>
    </w:p>
    <w:p w:rsidR="00000000" w:rsidDel="00000000" w:rsidP="00000000" w:rsidRDefault="00000000" w:rsidRPr="00000000" w14:paraId="0000000F">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confirm the identity of the Supplier’s Contract Manager within 5 Working Days of signing the Call-Off Contract. The Supplier’s Contract Manager shall have a minimum of two years’ industry experience in a similar role. </w:t>
      </w:r>
    </w:p>
    <w:p w:rsidR="00000000" w:rsidDel="00000000" w:rsidP="00000000" w:rsidRDefault="00000000" w:rsidRPr="00000000" w14:paraId="00000010">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Manager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588" w:hanging="868"/>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588" w:hanging="86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588" w:hanging="86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588" w:hanging="86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Manager shall promote, deliver and communicate transparency of pricing, savings and Commissions to the Buyer.</w:t>
      </w:r>
    </w:p>
    <w:p w:rsidR="00000000" w:rsidDel="00000000" w:rsidP="00000000" w:rsidRDefault="00000000" w:rsidRPr="00000000" w14:paraId="00000018">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relationship management provided by the Supplier shall be proportionate to the size and requirements of the Buyer.</w:t>
      </w:r>
    </w:p>
    <w:p w:rsidR="00000000" w:rsidDel="00000000" w:rsidP="00000000" w:rsidRDefault="00000000" w:rsidRPr="00000000" w14:paraId="00000019">
      <w:pPr>
        <w:pStyle w:val="Heading1"/>
        <w:numPr>
          <w:ilvl w:val="0"/>
          <w:numId w:val="1"/>
        </w:numPr>
        <w:tabs>
          <w:tab w:val="left" w:pos="1559"/>
          <w:tab w:val="left" w:pos="2268"/>
          <w:tab w:val="left" w:pos="2977"/>
          <w:tab w:val="left" w:pos="3686"/>
          <w:tab w:val="left" w:pos="4394"/>
          <w:tab w:val="right" w:pos="8789"/>
        </w:tabs>
        <w:ind w:left="720" w:hanging="72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The Operational Board shall be established by the Buyer for the purposes of this Contract on which the Supplier and the Buyer shall be represented.</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E">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F">
      <w:pPr>
        <w:pStyle w:val="Heading1"/>
        <w:numPr>
          <w:ilvl w:val="0"/>
          <w:numId w:val="1"/>
        </w:numPr>
        <w:tabs>
          <w:tab w:val="left" w:pos="1559"/>
          <w:tab w:val="left" w:pos="2268"/>
          <w:tab w:val="left" w:pos="2977"/>
          <w:tab w:val="left" w:pos="3686"/>
          <w:tab w:val="left" w:pos="4394"/>
          <w:tab w:val="right" w:pos="8789"/>
        </w:tabs>
        <w:ind w:left="720" w:hanging="72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Contract Risk Management</w:t>
      </w:r>
    </w:p>
    <w:p w:rsidR="00000000" w:rsidDel="00000000" w:rsidP="00000000" w:rsidRDefault="00000000" w:rsidRPr="00000000" w14:paraId="00000020">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Both Parties shall pro-actively manage risks attributed to them under the terms of this Call-Off Contract.</w:t>
      </w:r>
    </w:p>
    <w:p w:rsidR="00000000" w:rsidDel="00000000" w:rsidP="00000000" w:rsidRDefault="00000000" w:rsidRPr="00000000" w14:paraId="00000021">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develop, operate, maintain and amend, as agreed with the Buyer, processes for:</w:t>
      </w:r>
    </w:p>
    <w:p w:rsidR="00000000" w:rsidDel="00000000" w:rsidP="00000000" w:rsidRDefault="00000000" w:rsidRPr="00000000" w14:paraId="00000022">
      <w:pPr>
        <w:pStyle w:val="Heading3"/>
        <w:numPr>
          <w:ilvl w:val="2"/>
          <w:numId w:val="1"/>
        </w:numPr>
        <w:tabs>
          <w:tab w:val="left" w:pos="2268"/>
          <w:tab w:val="left" w:pos="2977"/>
          <w:tab w:val="left" w:pos="3686"/>
          <w:tab w:val="left" w:pos="4394"/>
          <w:tab w:val="right" w:pos="8789"/>
        </w:tabs>
        <w:ind w:left="1588" w:hanging="868"/>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3">
      <w:pPr>
        <w:pStyle w:val="Heading3"/>
        <w:numPr>
          <w:ilvl w:val="2"/>
          <w:numId w:val="1"/>
        </w:numPr>
        <w:tabs>
          <w:tab w:val="left" w:pos="2268"/>
          <w:tab w:val="left" w:pos="2977"/>
          <w:tab w:val="left" w:pos="3686"/>
          <w:tab w:val="left" w:pos="4394"/>
          <w:tab w:val="right" w:pos="8789"/>
        </w:tabs>
        <w:ind w:left="1588" w:hanging="868"/>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issues; and</w:t>
      </w:r>
    </w:p>
    <w:p w:rsidR="00000000" w:rsidDel="00000000" w:rsidP="00000000" w:rsidRDefault="00000000" w:rsidRPr="00000000" w14:paraId="00000024">
      <w:pPr>
        <w:pStyle w:val="Heading3"/>
        <w:numPr>
          <w:ilvl w:val="2"/>
          <w:numId w:val="1"/>
        </w:numPr>
        <w:tabs>
          <w:tab w:val="left" w:pos="2268"/>
          <w:tab w:val="left" w:pos="2977"/>
          <w:tab w:val="left" w:pos="3686"/>
          <w:tab w:val="left" w:pos="4394"/>
          <w:tab w:val="right" w:pos="8789"/>
        </w:tabs>
        <w:ind w:left="1588" w:hanging="868"/>
        <w:rPr>
          <w:rFonts w:ascii="Arial" w:cs="Arial" w:eastAsia="Arial" w:hAnsi="Arial"/>
          <w:sz w:val="24"/>
          <w:szCs w:val="24"/>
        </w:rPr>
      </w:pPr>
      <w:r w:rsidDel="00000000" w:rsidR="00000000" w:rsidRPr="00000000">
        <w:rPr>
          <w:rFonts w:ascii="Arial" w:cs="Arial" w:eastAsia="Arial" w:hAnsi="Arial"/>
          <w:sz w:val="24"/>
          <w:szCs w:val="24"/>
          <w:rtl w:val="0"/>
        </w:rPr>
        <w:t xml:space="preserve">monitoring and controlling project plans.</w:t>
      </w:r>
    </w:p>
    <w:p w:rsidR="00000000" w:rsidDel="00000000" w:rsidP="00000000" w:rsidRDefault="00000000" w:rsidRPr="00000000" w14:paraId="00000025">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6">
      <w:pPr>
        <w:pStyle w:val="Heading2"/>
        <w:numPr>
          <w:ilvl w:val="1"/>
          <w:numId w:val="1"/>
        </w:numPr>
        <w:tabs>
          <w:tab w:val="left" w:pos="1559"/>
          <w:tab w:val="left" w:pos="2268"/>
          <w:tab w:val="left" w:pos="2977"/>
          <w:tab w:val="left" w:pos="3686"/>
          <w:tab w:val="left" w:pos="4394"/>
          <w:tab w:val="right" w:pos="8789"/>
        </w:tabs>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maintain a risk register of the risks relating to the Call-Off Contract which the Buyer and the Supplier have identified. </w:t>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bookmark=id.2et92p0" w:id="4"/>
      <w:bookmarkEnd w:id="4"/>
      <w:bookmarkStart w:colFirst="0" w:colLast="0" w:name="bookmark=id.tyjcwt" w:id="5"/>
      <w:bookmarkEnd w:id="5"/>
      <w:r w:rsidDel="00000000" w:rsidR="00000000" w:rsidRPr="00000000">
        <w:rPr>
          <w:rtl w:val="0"/>
        </w:rPr>
      </w:r>
    </w:p>
    <w:sectPr>
      <w:headerReference r:id="rId7" w:type="default"/>
      <w:footerReference r:id="rId8" w:type="default"/>
      <w:footerReference r:id="rId9" w:type="first"/>
      <w:pgSz w:h="16840" w:w="11907"/>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rPr/>
    </w:pPr>
    <w:r w:rsidDel="00000000" w:rsidR="00000000" w:rsidRPr="00000000">
      <w:rPr>
        <w:rtl w:val="0"/>
      </w:rPr>
    </w:r>
  </w:p>
  <w:p w:rsidR="00000000" w:rsidDel="00000000" w:rsidP="00000000" w:rsidRDefault="00000000" w:rsidRPr="00000000" w14:paraId="0000002F">
    <w:pPr>
      <w:tabs>
        <w:tab w:val="center" w:pos="4513"/>
        <w:tab w:val="right" w:pos="9026"/>
      </w:tabs>
      <w:rPr/>
    </w:pPr>
    <w:r w:rsidDel="00000000" w:rsidR="00000000" w:rsidRPr="00000000">
      <w:rPr>
        <w:rtl w:val="0"/>
      </w:rPr>
      <w:t xml:space="preserve">Framework Ref: RM6164</w:t>
    </w:r>
  </w:p>
  <w:p w:rsidR="00000000" w:rsidDel="00000000" w:rsidP="00000000" w:rsidRDefault="00000000" w:rsidRPr="00000000" w14:paraId="00000030">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3dy6vkm" w:id="6"/>
  <w:bookmarkEnd w:id="6"/>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b w:val="0"/>
        <w:smallCaps w:val="0"/>
        <w:sz w:val="24"/>
        <w:szCs w:val="24"/>
      </w:rPr>
    </w:lvl>
    <w:lvl w:ilvl="2">
      <w:start w:val="1"/>
      <w:numFmt w:val="decimal"/>
      <w:lvlText w:val="%1.%2.%3"/>
      <w:lvlJc w:val="left"/>
      <w:pPr>
        <w:ind w:left="1588" w:hanging="867.9999999999999"/>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72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588" w:hanging="868"/>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basedOn w:val="Normal"/>
    <w:next w:val="BodyText"/>
    <w:link w:val="Heading1Char"/>
    <w:qFormat w:val="1"/>
    <w:pPr>
      <w:keepNext w:val="1"/>
      <w:numPr>
        <w:numId w:val="1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basedOn w:val="Normal"/>
    <w:next w:val="BodyText"/>
    <w:link w:val="Heading2Char"/>
    <w:qFormat w:val="1"/>
    <w:pPr>
      <w:numPr>
        <w:ilvl w:val="1"/>
        <w:numId w:val="1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basedOn w:val="Normal"/>
    <w:next w:val="BodyText"/>
    <w:link w:val="Heading3Char"/>
    <w:qFormat w:val="1"/>
    <w:pPr>
      <w:numPr>
        <w:ilvl w:val="2"/>
        <w:numId w:val="1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basedOn w:val="Normal"/>
    <w:next w:val="BodyText"/>
    <w:link w:val="Heading4Char"/>
    <w:qFormat w:val="1"/>
    <w:pPr>
      <w:numPr>
        <w:ilvl w:val="3"/>
        <w:numId w:val="1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basedOn w:val="Normal"/>
    <w:next w:val="BodyText"/>
    <w:link w:val="Heading5Char"/>
    <w:qFormat w:val="1"/>
    <w:pPr>
      <w:numPr>
        <w:ilvl w:val="4"/>
        <w:numId w:val="1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basedOn w:val="Normal"/>
    <w:next w:val="BodyText"/>
    <w:link w:val="Heading6Char"/>
    <w:qFormat w:val="1"/>
    <w:pPr>
      <w:numPr>
        <w:ilvl w:val="5"/>
        <w:numId w:val="1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basedOn w:val="Normal"/>
    <w:next w:val="BodyText"/>
    <w:link w:val="Heading7Char"/>
    <w:qFormat w:val="1"/>
    <w:pPr>
      <w:numPr>
        <w:ilvl w:val="6"/>
        <w:numId w:val="1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1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1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rsid w:val="00806F35"/>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link w:val="Heading1"/>
    <w:rPr>
      <w:rFonts w:eastAsia="Batang"/>
      <w:b w:val="1"/>
      <w:caps w:val="1"/>
      <w:sz w:val="22"/>
      <w:lang w:eastAsia="ko-KR"/>
    </w:rPr>
  </w:style>
  <w:style w:type="character" w:styleId="Heading2Char" w:customStyle="1">
    <w:name w:val="Heading 2 Char"/>
    <w:link w:val="Heading2"/>
    <w:rPr>
      <w:rFonts w:eastAsia="Batang"/>
      <w:bCs w:val="1"/>
      <w:sz w:val="22"/>
      <w:lang w:eastAsia="ko-KR"/>
    </w:rPr>
  </w:style>
  <w:style w:type="character" w:styleId="Heading3Char" w:customStyle="1">
    <w:name w:val="Heading 3 Char"/>
    <w:link w:val="Heading3"/>
    <w:rPr>
      <w:rFonts w:eastAsia="Batang"/>
      <w:sz w:val="22"/>
      <w:lang w:eastAsia="ko-KR"/>
    </w:rPr>
  </w:style>
  <w:style w:type="character" w:styleId="Heading4Char" w:customStyle="1">
    <w:name w:val="Heading 4 Char"/>
    <w:link w:val="Heading4"/>
    <w:rPr>
      <w:rFonts w:eastAsia="Batang"/>
      <w:sz w:val="22"/>
      <w:lang w:eastAsia="ko-KR"/>
    </w:rPr>
  </w:style>
  <w:style w:type="character" w:styleId="Heading5Char" w:customStyle="1">
    <w:name w:val="Heading 5 Char"/>
    <w:link w:val="Heading5"/>
    <w:rPr>
      <w:rFonts w:eastAsia="Batang"/>
      <w:sz w:val="22"/>
      <w:lang w:eastAsia="ko-KR"/>
    </w:rPr>
  </w:style>
  <w:style w:type="character" w:styleId="Heading6Char" w:customStyle="1">
    <w:name w:val="Heading 6 Char"/>
    <w:link w:val="Heading6"/>
    <w:rPr>
      <w:rFonts w:eastAsia="Batang"/>
      <w:sz w:val="22"/>
      <w:lang w:eastAsia="ko-KR"/>
    </w:rPr>
  </w:style>
  <w:style w:type="character" w:styleId="Heading7Char" w:customStyle="1">
    <w:name w:val="Heading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7"/>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7"/>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7"/>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7"/>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7"/>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8"/>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1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1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vyN/itLj/qrLu34z1O/kOUNlIQ==">AMUW2mUKdt1/FxBLoX06bSIfbxuaPNjz55z+asVuUnpCVSO/d0VjHntpI2sQOW5toWq08JfQRgK4OW4reyxUyc3rQUNiixfUFpvMKiJ598NYPHR95bAaqvrz7xStQwyQ0BalOBzaKj86xR26GN0kLF/LHZyJZyI87wRDUoaRozzMDCRtrDD0RUjUlrgbChW9iMeYhS95CbYCDFrwNcqxjhcywXgvRBpTvA==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2019-11-02T22:02:00Z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DocType">
    <vt:lpwstr>DOC</vt:lpwstr>
  </property>
  <property fmtid="{D5CDD505-2E9C-101B-9397-08002B2CF9AE}" pid="8" name="ClientID">
    <vt:lpwstr>NEW</vt:lpwstr>
  </property>
  <property fmtid="{D5CDD505-2E9C-101B-9397-08002B2CF9AE}" pid="9" name="MatterID">
    <vt:lpwstr>NEW</vt:lpwstr>
  </property>
</Properties>
</file>